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7D73D8" w14:textId="2C2FF183" w:rsidR="0009236D" w:rsidRPr="0039610B" w:rsidRDefault="00082EA2" w:rsidP="0039610B">
      <w:pPr>
        <w:pStyle w:val="Tekstpodstawowy"/>
        <w:tabs>
          <w:tab w:val="left" w:pos="1418"/>
        </w:tabs>
        <w:rPr>
          <w:sz w:val="20"/>
        </w:rPr>
      </w:pPr>
      <w:r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4896" behindDoc="0" locked="0" layoutInCell="1" allowOverlap="1" wp14:anchorId="24EB8F71" wp14:editId="21B11DDC">
            <wp:simplePos x="0" y="0"/>
            <wp:positionH relativeFrom="page">
              <wp:posOffset>4679315</wp:posOffset>
            </wp:positionH>
            <wp:positionV relativeFrom="paragraph">
              <wp:posOffset>-819150</wp:posOffset>
            </wp:positionV>
            <wp:extent cx="2626360" cy="1343025"/>
            <wp:effectExtent l="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ECK-Pełna_nazwa_pełen_kolor-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D209E0" w14:textId="0B0BE2FD" w:rsidR="00300F2C" w:rsidRPr="005F2429" w:rsidRDefault="00300F2C">
      <w:pPr>
        <w:pStyle w:val="Tekstpodstawowy"/>
        <w:rPr>
          <w:sz w:val="20"/>
        </w:rPr>
      </w:pPr>
    </w:p>
    <w:p w14:paraId="6BECA77B" w14:textId="1DCC037E" w:rsidR="00211F2E" w:rsidRPr="005F2429" w:rsidRDefault="00211F2E">
      <w:pPr>
        <w:spacing w:before="91"/>
        <w:ind w:left="1135"/>
        <w:rPr>
          <w:b/>
          <w:color w:val="005597"/>
          <w:sz w:val="28"/>
        </w:rPr>
      </w:pPr>
    </w:p>
    <w:p w14:paraId="1AA50EF2" w14:textId="77777777" w:rsidR="00B3363C" w:rsidRDefault="00B3363C" w:rsidP="00B3363C">
      <w:pPr>
        <w:spacing w:before="91"/>
        <w:rPr>
          <w:b/>
          <w:sz w:val="28"/>
          <w:lang w:val="pl-PL"/>
        </w:rPr>
      </w:pPr>
      <w:r>
        <w:rPr>
          <w:b/>
          <w:color w:val="005597"/>
          <w:sz w:val="28"/>
          <w:lang w:val="pl-PL"/>
        </w:rPr>
        <w:t>Informacja prasowa</w:t>
      </w:r>
      <w:r>
        <w:rPr>
          <w:b/>
          <w:sz w:val="28"/>
          <w:lang w:val="pl-PL"/>
        </w:rPr>
        <w:br/>
      </w:r>
    </w:p>
    <w:p w14:paraId="493B1A34" w14:textId="32E4B5E0" w:rsidR="00B3363C" w:rsidRDefault="00FD1427" w:rsidP="00B3363C">
      <w:pPr>
        <w:spacing w:before="236"/>
        <w:rPr>
          <w:sz w:val="18"/>
          <w:lang w:val="pl-PL"/>
        </w:rPr>
      </w:pPr>
      <w:r>
        <w:rPr>
          <w:color w:val="808080"/>
          <w:sz w:val="18"/>
          <w:lang w:val="pl-PL"/>
        </w:rPr>
        <w:t>14</w:t>
      </w:r>
      <w:r w:rsidR="00B3363C">
        <w:rPr>
          <w:color w:val="808080"/>
          <w:sz w:val="18"/>
          <w:lang w:val="pl-PL"/>
        </w:rPr>
        <w:t>/04/2020</w:t>
      </w:r>
    </w:p>
    <w:p w14:paraId="7B6910E2" w14:textId="77777777" w:rsidR="00B3363C" w:rsidRDefault="00B3363C" w:rsidP="00B3363C">
      <w:pPr>
        <w:pStyle w:val="Tekstpodstawowy"/>
        <w:rPr>
          <w:sz w:val="18"/>
          <w:lang w:val="pl-PL"/>
        </w:rPr>
      </w:pPr>
    </w:p>
    <w:p w14:paraId="08B99FB2" w14:textId="77777777" w:rsidR="00B3363C" w:rsidRDefault="00B3363C" w:rsidP="00B3363C">
      <w:pPr>
        <w:pStyle w:val="Nagwek1"/>
        <w:spacing w:before="1" w:line="276" w:lineRule="auto"/>
        <w:ind w:left="0"/>
        <w:rPr>
          <w:b w:val="0"/>
          <w:sz w:val="22"/>
          <w:szCs w:val="22"/>
          <w:lang w:val="pl-PL"/>
        </w:rPr>
      </w:pPr>
    </w:p>
    <w:p w14:paraId="5430313A" w14:textId="32685D30" w:rsidR="00B3363C" w:rsidRDefault="005A2A63" w:rsidP="00B3363C">
      <w:pPr>
        <w:pStyle w:val="NormalnyWeb"/>
        <w:jc w:val="both"/>
        <w:rPr>
          <w:rFonts w:ascii="Arial" w:eastAsia="Arial" w:hAnsi="Arial" w:cs="Arial"/>
          <w:b/>
          <w:sz w:val="28"/>
          <w:szCs w:val="22"/>
          <w:lang w:eastAsia="en-US" w:bidi="en-US"/>
        </w:rPr>
      </w:pPr>
      <w:bookmarkStart w:id="0" w:name="_GoBack"/>
      <w:r>
        <w:rPr>
          <w:rFonts w:ascii="Arial" w:eastAsia="Arial" w:hAnsi="Arial" w:cs="Arial"/>
          <w:b/>
          <w:sz w:val="28"/>
          <w:szCs w:val="22"/>
          <w:lang w:eastAsia="en-US" w:bidi="en-US"/>
        </w:rPr>
        <w:t>R</w:t>
      </w:r>
      <w:r w:rsidR="00B3363C">
        <w:rPr>
          <w:rFonts w:ascii="Arial" w:eastAsia="Arial" w:hAnsi="Arial" w:cs="Arial"/>
          <w:b/>
          <w:sz w:val="28"/>
          <w:szCs w:val="22"/>
          <w:lang w:eastAsia="en-US" w:bidi="en-US"/>
        </w:rPr>
        <w:t>andkowanie w czasie epidemii</w:t>
      </w:r>
    </w:p>
    <w:bookmarkEnd w:id="0"/>
    <w:p w14:paraId="57DD5570" w14:textId="77777777" w:rsidR="00B3363C" w:rsidRDefault="00B3363C" w:rsidP="00B3363C">
      <w:pPr>
        <w:jc w:val="both"/>
        <w:rPr>
          <w:rFonts w:ascii="Calibri" w:hAnsi="Calibri" w:cs="Calibri"/>
          <w:b/>
          <w:sz w:val="24"/>
          <w:lang w:val="pl-PL"/>
        </w:rPr>
      </w:pPr>
    </w:p>
    <w:p w14:paraId="61237B95" w14:textId="77777777" w:rsidR="00B3363C" w:rsidRDefault="00B3363C" w:rsidP="00B3363C">
      <w:pPr>
        <w:jc w:val="both"/>
        <w:rPr>
          <w:rFonts w:ascii="Calibri" w:hAnsi="Calibri" w:cs="Calibri"/>
          <w:b/>
          <w:lang w:val="pl-PL"/>
        </w:rPr>
      </w:pPr>
    </w:p>
    <w:p w14:paraId="2948F16D" w14:textId="50CD09F2" w:rsidR="00B3363C" w:rsidRPr="00FD1427" w:rsidRDefault="00B3363C" w:rsidP="00B3363C">
      <w:pPr>
        <w:pStyle w:val="Nagwek1"/>
        <w:spacing w:before="1" w:line="276" w:lineRule="auto"/>
        <w:ind w:left="0"/>
        <w:rPr>
          <w:sz w:val="22"/>
          <w:szCs w:val="22"/>
          <w:lang w:val="pl-PL"/>
        </w:rPr>
      </w:pPr>
      <w:r w:rsidRPr="00FD1427">
        <w:rPr>
          <w:sz w:val="22"/>
          <w:szCs w:val="22"/>
          <w:lang w:val="pl-PL"/>
        </w:rPr>
        <w:t>#</w:t>
      </w:r>
      <w:proofErr w:type="spellStart"/>
      <w:r w:rsidRPr="00FD1427">
        <w:rPr>
          <w:sz w:val="22"/>
          <w:szCs w:val="22"/>
          <w:lang w:val="pl-PL"/>
        </w:rPr>
        <w:t>Zost</w:t>
      </w:r>
      <w:r w:rsidR="00763AE1" w:rsidRPr="00FD1427">
        <w:rPr>
          <w:sz w:val="22"/>
          <w:szCs w:val="22"/>
          <w:lang w:val="pl-PL"/>
        </w:rPr>
        <w:t>a</w:t>
      </w:r>
      <w:r w:rsidRPr="00FD1427">
        <w:rPr>
          <w:sz w:val="22"/>
          <w:szCs w:val="22"/>
          <w:lang w:val="pl-PL"/>
        </w:rPr>
        <w:t>ńwdomu</w:t>
      </w:r>
      <w:proofErr w:type="spellEnd"/>
      <w:r w:rsidRPr="00FD1427">
        <w:rPr>
          <w:sz w:val="22"/>
          <w:szCs w:val="22"/>
          <w:lang w:val="pl-PL"/>
        </w:rPr>
        <w:t xml:space="preserve"> sprzyja aktywnościom, na które do tej pory nie mieliśmy za dużo czasu. Z obserwacji Europejskiego Centrum Konsumenckiego wynika, że należy do nich randkowanie online.</w:t>
      </w:r>
      <w:r w:rsidR="0080090C" w:rsidRPr="00FD1427">
        <w:rPr>
          <w:sz w:val="22"/>
          <w:szCs w:val="22"/>
          <w:lang w:val="pl-PL"/>
        </w:rPr>
        <w:t xml:space="preserve"> W marcu b.r. w ECK </w:t>
      </w:r>
      <w:r w:rsidR="00763AE1" w:rsidRPr="00FD1427">
        <w:rPr>
          <w:sz w:val="22"/>
          <w:szCs w:val="22"/>
          <w:lang w:val="pl-PL"/>
        </w:rPr>
        <w:t xml:space="preserve">odnotowaliśmy </w:t>
      </w:r>
      <w:r w:rsidR="005A2A63" w:rsidRPr="00FD1427">
        <w:rPr>
          <w:sz w:val="22"/>
          <w:szCs w:val="22"/>
          <w:lang w:val="pl-PL"/>
        </w:rPr>
        <w:t>wzrost</w:t>
      </w:r>
      <w:r w:rsidR="0080090C" w:rsidRPr="00FD1427">
        <w:rPr>
          <w:sz w:val="22"/>
          <w:szCs w:val="22"/>
          <w:lang w:val="pl-PL"/>
        </w:rPr>
        <w:t xml:space="preserve"> </w:t>
      </w:r>
      <w:r w:rsidRPr="00FD1427">
        <w:rPr>
          <w:sz w:val="22"/>
          <w:szCs w:val="22"/>
          <w:lang w:val="pl-PL"/>
        </w:rPr>
        <w:t>skarg transgranicznych na portale randkowe (głównie z Niemiec i Luksemburga). Podstawowym problem konsumentów jest</w:t>
      </w:r>
      <w:r w:rsidR="00763AE1" w:rsidRPr="00FD1427">
        <w:rPr>
          <w:sz w:val="22"/>
          <w:szCs w:val="22"/>
          <w:lang w:val="pl-PL"/>
        </w:rPr>
        <w:t xml:space="preserve"> nieustannie</w:t>
      </w:r>
      <w:r w:rsidRPr="00FD1427">
        <w:rPr>
          <w:sz w:val="22"/>
          <w:szCs w:val="22"/>
          <w:lang w:val="pl-PL"/>
        </w:rPr>
        <w:t xml:space="preserve"> automatyczne przedłużenie konta.  </w:t>
      </w:r>
    </w:p>
    <w:p w14:paraId="6E62A475" w14:textId="77777777" w:rsidR="00B3363C" w:rsidRDefault="00B3363C" w:rsidP="00B3363C">
      <w:pPr>
        <w:rPr>
          <w:rFonts w:ascii="Gill Sans MT" w:hAnsi="Gill Sans MT"/>
          <w:lang w:val="pl-PL"/>
        </w:rPr>
      </w:pPr>
    </w:p>
    <w:p w14:paraId="594C0FBE" w14:textId="77777777" w:rsidR="00B3363C" w:rsidRDefault="00B3363C" w:rsidP="00B3363C">
      <w:pPr>
        <w:jc w:val="both"/>
        <w:rPr>
          <w:b/>
          <w:lang w:val="pl-PL"/>
        </w:rPr>
      </w:pPr>
      <w:r>
        <w:rPr>
          <w:b/>
          <w:lang w:val="pl-PL"/>
        </w:rPr>
        <w:t>Automatyczne przedłużenie konta – czytaj uważnie</w:t>
      </w:r>
    </w:p>
    <w:p w14:paraId="5604D3F3" w14:textId="77777777" w:rsidR="00B3363C" w:rsidRDefault="00B3363C" w:rsidP="00B3363C">
      <w:pPr>
        <w:jc w:val="both"/>
        <w:rPr>
          <w:b/>
          <w:lang w:val="pl-PL"/>
        </w:rPr>
      </w:pPr>
    </w:p>
    <w:p w14:paraId="1243E8A6" w14:textId="333B6D20" w:rsidR="00B3363C" w:rsidRDefault="00B3363C" w:rsidP="00B3363C">
      <w:pPr>
        <w:spacing w:line="276" w:lineRule="auto"/>
        <w:jc w:val="both"/>
        <w:rPr>
          <w:lang w:val="pl-PL"/>
        </w:rPr>
      </w:pPr>
      <w:r>
        <w:rPr>
          <w:lang w:val="pl-PL"/>
        </w:rPr>
        <w:t>Większość portali randkowych stosuje mechanizm „automatycznego przedłużenia konta”. Oznacza to, że jeżeli klient nie prześle pisemnej rezygnacji, konto jest samoczynnie odnawiane, wówczas z karty nieświadomego </w:t>
      </w:r>
      <w:r w:rsidR="006E72B1">
        <w:rPr>
          <w:lang w:val="pl-PL"/>
        </w:rPr>
        <w:t xml:space="preserve">użytkownika </w:t>
      </w:r>
      <w:r>
        <w:rPr>
          <w:lang w:val="pl-PL"/>
        </w:rPr>
        <w:t xml:space="preserve">pobrana zostaje opłata członkowska. </w:t>
      </w:r>
    </w:p>
    <w:p w14:paraId="5240D3D6" w14:textId="77777777" w:rsidR="00B3363C" w:rsidRDefault="00B3363C" w:rsidP="00B3363C">
      <w:pPr>
        <w:spacing w:line="276" w:lineRule="auto"/>
        <w:jc w:val="both"/>
        <w:rPr>
          <w:lang w:val="pl-PL"/>
        </w:rPr>
      </w:pPr>
    </w:p>
    <w:p w14:paraId="1C0BA70A" w14:textId="442E5459" w:rsidR="00B3363C" w:rsidRDefault="00B3363C" w:rsidP="00B3363C">
      <w:p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WAŻNE: </w:t>
      </w:r>
      <w:r w:rsidR="00F456C8" w:rsidRPr="00F456C8">
        <w:rPr>
          <w:u w:val="single"/>
          <w:lang w:val="pl-PL"/>
        </w:rPr>
        <w:t xml:space="preserve">Samo </w:t>
      </w:r>
      <w:r w:rsidR="00F456C8">
        <w:rPr>
          <w:u w:val="single"/>
          <w:lang w:val="pl-PL"/>
        </w:rPr>
        <w:t>u</w:t>
      </w:r>
      <w:r>
        <w:rPr>
          <w:u w:val="single"/>
          <w:lang w:val="pl-PL"/>
        </w:rPr>
        <w:t>sunięcie profilu nie prowadzi do wygaśnięcia subskrypcji!</w:t>
      </w:r>
    </w:p>
    <w:p w14:paraId="0613EC80" w14:textId="77777777" w:rsidR="00B3363C" w:rsidRDefault="00B3363C" w:rsidP="00B3363C">
      <w:pPr>
        <w:spacing w:line="276" w:lineRule="auto"/>
        <w:jc w:val="both"/>
        <w:rPr>
          <w:lang w:val="pl-PL"/>
        </w:rPr>
      </w:pPr>
    </w:p>
    <w:p w14:paraId="6C5696C8" w14:textId="3892EAA9" w:rsidR="00B3363C" w:rsidRDefault="00F456C8" w:rsidP="00B3363C">
      <w:pPr>
        <w:jc w:val="both"/>
        <w:rPr>
          <w:b/>
          <w:lang w:val="pl-PL"/>
        </w:rPr>
      </w:pPr>
      <w:r>
        <w:rPr>
          <w:b/>
          <w:lang w:val="pl-PL"/>
        </w:rPr>
        <w:t>P</w:t>
      </w:r>
      <w:r w:rsidR="00B3363C">
        <w:rPr>
          <w:b/>
          <w:lang w:val="pl-PL"/>
        </w:rPr>
        <w:t>rzepisy prawa</w:t>
      </w:r>
      <w:r>
        <w:rPr>
          <w:b/>
          <w:lang w:val="pl-PL"/>
        </w:rPr>
        <w:t xml:space="preserve"> co do zasady</w:t>
      </w:r>
      <w:r w:rsidR="00B3363C">
        <w:rPr>
          <w:b/>
          <w:lang w:val="pl-PL"/>
        </w:rPr>
        <w:t xml:space="preserve"> nie wykluczają możliwości stosowania automatycznego przedłużenie konta. Informacja musi być jednak przekazana konsumentowi przed zawarciem umowy (przed zaakceptowaniem regulaminu i założeniem konta).  </w:t>
      </w:r>
    </w:p>
    <w:p w14:paraId="77411A8D" w14:textId="77777777" w:rsidR="005A2A63" w:rsidRDefault="005A2A63" w:rsidP="00B3363C">
      <w:pPr>
        <w:jc w:val="both"/>
        <w:rPr>
          <w:b/>
          <w:lang w:val="pl-PL"/>
        </w:rPr>
      </w:pPr>
    </w:p>
    <w:p w14:paraId="5FC989C2" w14:textId="0D25B5B5" w:rsidR="0017524E" w:rsidRDefault="003A7812" w:rsidP="005A2A63">
      <w:p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Portale randkowe zachęcają do zakupu członkostwa łudząc klientów atrakcyjnymi cenami – uwaga </w:t>
      </w:r>
      <w:r w:rsidR="005A2A63">
        <w:rPr>
          <w:lang w:val="pl-PL"/>
        </w:rPr>
        <w:t xml:space="preserve">reklamy </w:t>
      </w:r>
      <w:r>
        <w:rPr>
          <w:lang w:val="pl-PL"/>
        </w:rPr>
        <w:t>najczęściej dotyczą tylko miesiąca! Po tym czasie jeżeli nie wypowiesz umowy, zostanie ona</w:t>
      </w:r>
      <w:r w:rsidR="00832F59" w:rsidRPr="005A2A63">
        <w:rPr>
          <w:lang w:val="pl-PL"/>
        </w:rPr>
        <w:t xml:space="preserve"> przedłużana na</w:t>
      </w:r>
      <w:r>
        <w:rPr>
          <w:lang w:val="pl-PL"/>
        </w:rPr>
        <w:t xml:space="preserve"> kolejny</w:t>
      </w:r>
      <w:r w:rsidR="00832F59" w:rsidRPr="005A2A63">
        <w:rPr>
          <w:lang w:val="pl-PL"/>
        </w:rPr>
        <w:t xml:space="preserve"> miesiąc lub 3 miesiące. Wówczas z karty płatniczej konsumenta zostaje</w:t>
      </w:r>
      <w:r>
        <w:rPr>
          <w:lang w:val="pl-PL"/>
        </w:rPr>
        <w:t xml:space="preserve"> już</w:t>
      </w:r>
      <w:r w:rsidR="00832F59" w:rsidRPr="005A2A63">
        <w:rPr>
          <w:lang w:val="pl-PL"/>
        </w:rPr>
        <w:t xml:space="preserve"> pobrana</w:t>
      </w:r>
      <w:r>
        <w:rPr>
          <w:lang w:val="pl-PL"/>
        </w:rPr>
        <w:t xml:space="preserve"> standardowa</w:t>
      </w:r>
      <w:r w:rsidR="00832F59" w:rsidRPr="005A2A63">
        <w:rPr>
          <w:lang w:val="pl-PL"/>
        </w:rPr>
        <w:t xml:space="preserve"> opłata ok</w:t>
      </w:r>
      <w:r w:rsidR="00832F59">
        <w:rPr>
          <w:lang w:val="pl-PL"/>
        </w:rPr>
        <w:t>.</w:t>
      </w:r>
      <w:r w:rsidR="00832F59" w:rsidRPr="005A2A63">
        <w:rPr>
          <w:lang w:val="pl-PL"/>
        </w:rPr>
        <w:t xml:space="preserve"> </w:t>
      </w:r>
      <w:r w:rsidR="006D55EE">
        <w:rPr>
          <w:lang w:val="pl-PL"/>
        </w:rPr>
        <w:t>200</w:t>
      </w:r>
      <w:r w:rsidR="00832F59">
        <w:rPr>
          <w:lang w:val="pl-PL"/>
        </w:rPr>
        <w:t xml:space="preserve"> zł</w:t>
      </w:r>
      <w:r w:rsidR="00832F59" w:rsidRPr="005A2A63">
        <w:rPr>
          <w:lang w:val="pl-PL"/>
        </w:rPr>
        <w:t xml:space="preserve"> lub 300 zł. </w:t>
      </w:r>
      <w:r w:rsidR="00832F59">
        <w:rPr>
          <w:lang w:val="pl-PL"/>
        </w:rPr>
        <w:t>Umowa może zostać przedłużona nawet na 6 miesięcy</w:t>
      </w:r>
      <w:r>
        <w:rPr>
          <w:lang w:val="pl-PL"/>
        </w:rPr>
        <w:t xml:space="preserve">. Wszystkie warianty uzależnione są od wybranego abonamentu – zwróć na to uwagę. </w:t>
      </w:r>
    </w:p>
    <w:p w14:paraId="0AF7FCF0" w14:textId="66AF47AC" w:rsidR="00832F59" w:rsidRDefault="00832F59" w:rsidP="00B3363C">
      <w:pPr>
        <w:jc w:val="both"/>
        <w:rPr>
          <w:lang w:val="pl-PL"/>
        </w:rPr>
      </w:pPr>
    </w:p>
    <w:p w14:paraId="6D5D6C12" w14:textId="42DAECE5" w:rsidR="00832F59" w:rsidRPr="005A2A63" w:rsidRDefault="003A7812" w:rsidP="00B3363C">
      <w:pPr>
        <w:jc w:val="both"/>
        <w:rPr>
          <w:b/>
          <w:lang w:val="pl-PL"/>
        </w:rPr>
      </w:pPr>
      <w:r w:rsidRPr="005A2A63">
        <w:rPr>
          <w:b/>
          <w:lang w:val="pl-PL"/>
        </w:rPr>
        <w:t>Jak wygląda płatność</w:t>
      </w:r>
      <w:r w:rsidR="00832F59" w:rsidRPr="005A2A63">
        <w:rPr>
          <w:b/>
          <w:lang w:val="pl-PL"/>
        </w:rPr>
        <w:t>?</w:t>
      </w:r>
    </w:p>
    <w:p w14:paraId="42A8FED9" w14:textId="77777777" w:rsidR="005A2A63" w:rsidRDefault="005A2A63" w:rsidP="005A2A63">
      <w:pPr>
        <w:spacing w:line="276" w:lineRule="auto"/>
        <w:jc w:val="both"/>
        <w:rPr>
          <w:lang w:val="pl-PL"/>
        </w:rPr>
      </w:pPr>
    </w:p>
    <w:p w14:paraId="5BDA4318" w14:textId="7AB8A649" w:rsidR="00832F59" w:rsidRDefault="00832F59" w:rsidP="005A2A63">
      <w:pPr>
        <w:spacing w:line="276" w:lineRule="auto"/>
        <w:jc w:val="both"/>
        <w:rPr>
          <w:lang w:val="pl-PL"/>
        </w:rPr>
      </w:pPr>
      <w:r>
        <w:rPr>
          <w:lang w:val="pl-PL"/>
        </w:rPr>
        <w:t>W sytuacji wprowadzenia do systemu karty płatniczej</w:t>
      </w:r>
      <w:r w:rsidR="00E25867">
        <w:rPr>
          <w:lang w:val="pl-PL"/>
        </w:rPr>
        <w:t xml:space="preserve"> lub kredytowej</w:t>
      </w:r>
      <w:r>
        <w:rPr>
          <w:lang w:val="pl-PL"/>
        </w:rPr>
        <w:t xml:space="preserve">, system pobiera opłatę automatycznie. Jeżeli natomiast opłaciliśmy pierwsze członkostwo za pomocą przelewu bankowego lub na karcie nie posiadamy wystarczających środków, portal wysyła mailowe powiadomienie o obowiązku uregulowania płatności. </w:t>
      </w:r>
      <w:r w:rsidR="001C000D">
        <w:rPr>
          <w:lang w:val="pl-PL"/>
        </w:rPr>
        <w:t xml:space="preserve">Brak wpłaty skutkuje przekazaniem zadłużenia firmie windykacyjnej. Konsumenci wskazują, że wówczas kwoty do zapłaty są znacznie wyższe </w:t>
      </w:r>
      <w:r w:rsidR="003A7812">
        <w:rPr>
          <w:lang w:val="pl-PL"/>
        </w:rPr>
        <w:t xml:space="preserve">– mogą </w:t>
      </w:r>
      <w:r w:rsidR="001C000D">
        <w:rPr>
          <w:lang w:val="pl-PL"/>
        </w:rPr>
        <w:t>waha</w:t>
      </w:r>
      <w:r w:rsidR="003A7812">
        <w:rPr>
          <w:lang w:val="pl-PL"/>
        </w:rPr>
        <w:t>ć</w:t>
      </w:r>
      <w:r w:rsidR="001C000D">
        <w:rPr>
          <w:lang w:val="pl-PL"/>
        </w:rPr>
        <w:t xml:space="preserve"> </w:t>
      </w:r>
      <w:r w:rsidR="003A7812">
        <w:rPr>
          <w:lang w:val="pl-PL"/>
        </w:rPr>
        <w:t xml:space="preserve">się </w:t>
      </w:r>
      <w:r w:rsidR="001C000D">
        <w:rPr>
          <w:lang w:val="pl-PL"/>
        </w:rPr>
        <w:t>w granicach</w:t>
      </w:r>
      <w:r w:rsidR="003A7812">
        <w:rPr>
          <w:lang w:val="pl-PL"/>
        </w:rPr>
        <w:t xml:space="preserve"> nawet</w:t>
      </w:r>
      <w:r w:rsidR="001C000D">
        <w:rPr>
          <w:lang w:val="pl-PL"/>
        </w:rPr>
        <w:t xml:space="preserve"> 600 zł.  </w:t>
      </w:r>
    </w:p>
    <w:p w14:paraId="18D02DF1" w14:textId="057F2DED" w:rsidR="006D55EE" w:rsidRDefault="006D55EE" w:rsidP="005A2A63">
      <w:pPr>
        <w:spacing w:line="276" w:lineRule="auto"/>
        <w:jc w:val="both"/>
        <w:rPr>
          <w:lang w:val="pl-PL"/>
        </w:rPr>
      </w:pPr>
    </w:p>
    <w:p w14:paraId="7B11997D" w14:textId="0900D06C" w:rsidR="006D55EE" w:rsidRDefault="00A97F73" w:rsidP="005A2A63">
      <w:pPr>
        <w:spacing w:line="276" w:lineRule="auto"/>
        <w:jc w:val="both"/>
        <w:rPr>
          <w:b/>
          <w:lang w:val="pl-PL"/>
        </w:rPr>
      </w:pPr>
      <w:r>
        <w:rPr>
          <w:b/>
          <w:lang w:val="pl-PL"/>
        </w:rPr>
        <w:lastRenderedPageBreak/>
        <w:t>Czy portale informują i jak?</w:t>
      </w:r>
    </w:p>
    <w:p w14:paraId="434C48C9" w14:textId="77777777" w:rsidR="00E94A5D" w:rsidRDefault="00E94A5D" w:rsidP="00E94A5D">
      <w:pPr>
        <w:spacing w:line="276" w:lineRule="auto"/>
        <w:jc w:val="both"/>
        <w:rPr>
          <w:lang w:val="pl-PL"/>
        </w:rPr>
      </w:pPr>
    </w:p>
    <w:p w14:paraId="3A0248FF" w14:textId="75B1DBDB" w:rsidR="00E94A5D" w:rsidRDefault="00E94A5D" w:rsidP="00E94A5D">
      <w:p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Warto podkreślić, że serwisy randkowe w większości wypadków informują konsumentów </w:t>
      </w:r>
      <w:r>
        <w:rPr>
          <w:lang w:val="pl-PL"/>
        </w:rPr>
        <w:br/>
        <w:t>o przedłużeniu konta, często nawet w kilku widocznych miejscach:</w:t>
      </w:r>
    </w:p>
    <w:p w14:paraId="04B72E70" w14:textId="77777777" w:rsidR="00E94A5D" w:rsidRDefault="00E94A5D" w:rsidP="00E94A5D">
      <w:pPr>
        <w:spacing w:line="276" w:lineRule="auto"/>
        <w:jc w:val="both"/>
        <w:rPr>
          <w:lang w:val="pl-PL"/>
        </w:rPr>
      </w:pPr>
    </w:p>
    <w:p w14:paraId="027D4353" w14:textId="77777777" w:rsidR="00E94A5D" w:rsidRDefault="00E94A5D" w:rsidP="00E94A5D">
      <w:pPr>
        <w:pStyle w:val="Akapitzlist"/>
        <w:widowControl/>
        <w:numPr>
          <w:ilvl w:val="0"/>
          <w:numId w:val="24"/>
        </w:numPr>
        <w:autoSpaceDE/>
        <w:spacing w:after="200" w:line="276" w:lineRule="auto"/>
        <w:contextualSpacing/>
        <w:jc w:val="both"/>
      </w:pPr>
      <w:proofErr w:type="spellStart"/>
      <w:r>
        <w:t>Przy</w:t>
      </w:r>
      <w:proofErr w:type="spellEnd"/>
      <w:r>
        <w:t xml:space="preserve"> </w:t>
      </w:r>
      <w:proofErr w:type="spellStart"/>
      <w:r>
        <w:t>podawaniu</w:t>
      </w:r>
      <w:proofErr w:type="spellEnd"/>
      <w:r>
        <w:t xml:space="preserve"> </w:t>
      </w:r>
      <w:proofErr w:type="spellStart"/>
      <w:r>
        <w:t>numeru</w:t>
      </w:r>
      <w:proofErr w:type="spellEnd"/>
      <w:r>
        <w:t xml:space="preserve"> </w:t>
      </w:r>
      <w:proofErr w:type="spellStart"/>
      <w:r>
        <w:t>karty</w:t>
      </w:r>
      <w:proofErr w:type="spellEnd"/>
      <w:r>
        <w:t xml:space="preserve"> </w:t>
      </w:r>
      <w:proofErr w:type="spellStart"/>
      <w:r>
        <w:t>kredytowej</w:t>
      </w:r>
      <w:proofErr w:type="spellEnd"/>
      <w:r>
        <w:t xml:space="preserve"> </w:t>
      </w:r>
    </w:p>
    <w:p w14:paraId="1A8C8951" w14:textId="77777777" w:rsidR="00E94A5D" w:rsidRDefault="00E94A5D" w:rsidP="00E94A5D">
      <w:pPr>
        <w:pStyle w:val="Akapitzlist"/>
        <w:widowControl/>
        <w:numPr>
          <w:ilvl w:val="0"/>
          <w:numId w:val="24"/>
        </w:numPr>
        <w:autoSpaceDE/>
        <w:spacing w:after="200" w:line="276" w:lineRule="auto"/>
        <w:contextualSpacing/>
        <w:jc w:val="both"/>
      </w:pPr>
      <w:r>
        <w:t xml:space="preserve">W </w:t>
      </w:r>
      <w:proofErr w:type="spellStart"/>
      <w:r>
        <w:t>potwierdzeniu</w:t>
      </w:r>
      <w:proofErr w:type="spellEnd"/>
      <w:r>
        <w:t xml:space="preserve"> </w:t>
      </w:r>
      <w:proofErr w:type="spellStart"/>
      <w:r>
        <w:t>założenia</w:t>
      </w:r>
      <w:proofErr w:type="spellEnd"/>
      <w:r>
        <w:t xml:space="preserve"> </w:t>
      </w:r>
      <w:proofErr w:type="spellStart"/>
      <w:r>
        <w:t>konta</w:t>
      </w:r>
      <w:proofErr w:type="spellEnd"/>
      <w:r>
        <w:t xml:space="preserve"> </w:t>
      </w:r>
    </w:p>
    <w:p w14:paraId="1C7CAAD1" w14:textId="77777777" w:rsidR="00E94A5D" w:rsidRDefault="00E94A5D" w:rsidP="00E94A5D">
      <w:pPr>
        <w:pStyle w:val="Akapitzlist"/>
        <w:widowControl/>
        <w:numPr>
          <w:ilvl w:val="0"/>
          <w:numId w:val="24"/>
        </w:numPr>
        <w:autoSpaceDE/>
        <w:spacing w:after="200" w:line="276" w:lineRule="auto"/>
        <w:contextualSpacing/>
        <w:jc w:val="both"/>
        <w:rPr>
          <w:lang w:val="pl-PL"/>
        </w:rPr>
      </w:pPr>
      <w:r>
        <w:rPr>
          <w:lang w:val="pl-PL"/>
        </w:rPr>
        <w:t>W regulaminie (czasami nawet w pierwszym zdaniu)</w:t>
      </w:r>
    </w:p>
    <w:p w14:paraId="2F86AAEC" w14:textId="2BF53D6B" w:rsidR="006D55EE" w:rsidRDefault="00770773" w:rsidP="005A2A63">
      <w:pPr>
        <w:spacing w:line="276" w:lineRule="auto"/>
        <w:jc w:val="both"/>
        <w:rPr>
          <w:lang w:val="pl-PL"/>
        </w:rPr>
      </w:pPr>
      <w:r>
        <w:rPr>
          <w:lang w:val="pl-PL"/>
        </w:rPr>
        <w:t>Dodatkowo n</w:t>
      </w:r>
      <w:r w:rsidR="00D80879">
        <w:rPr>
          <w:lang w:val="pl-PL"/>
        </w:rPr>
        <w:t xml:space="preserve">iektóre </w:t>
      </w:r>
      <w:r w:rsidR="00E94A5D">
        <w:rPr>
          <w:lang w:val="pl-PL"/>
        </w:rPr>
        <w:t xml:space="preserve">portale </w:t>
      </w:r>
      <w:r w:rsidR="00AC17DE">
        <w:rPr>
          <w:lang w:val="pl-PL"/>
        </w:rPr>
        <w:t xml:space="preserve">w regulaminie oświadczają, że informują </w:t>
      </w:r>
      <w:r w:rsidR="00D80879">
        <w:rPr>
          <w:lang w:val="pl-PL"/>
        </w:rPr>
        <w:t>swoich klientów</w:t>
      </w:r>
      <w:r w:rsidR="00AC17DE">
        <w:rPr>
          <w:lang w:val="pl-PL"/>
        </w:rPr>
        <w:t xml:space="preserve"> o przedłużeniu umowy</w:t>
      </w:r>
      <w:r w:rsidR="00E94A5D">
        <w:rPr>
          <w:lang w:val="pl-PL"/>
        </w:rPr>
        <w:t xml:space="preserve"> mailowo, na krótko przed terminem wypowiedzenia</w:t>
      </w:r>
      <w:r w:rsidR="00AC17DE">
        <w:rPr>
          <w:lang w:val="pl-PL"/>
        </w:rPr>
        <w:t xml:space="preserve">. Z informacji otrzymanych od konsumentów wynika, że </w:t>
      </w:r>
      <w:r w:rsidR="00E94A5D">
        <w:rPr>
          <w:lang w:val="pl-PL"/>
        </w:rPr>
        <w:t xml:space="preserve">w tytuł maila z powiadomieniem zawiera inną informację, a sam komunikat znajduje się w ostatnim zdaniu wiadomości. </w:t>
      </w:r>
    </w:p>
    <w:p w14:paraId="27A1ADCC" w14:textId="77777777" w:rsidR="00B3363C" w:rsidRDefault="00B3363C" w:rsidP="00B3363C">
      <w:pPr>
        <w:jc w:val="both"/>
        <w:rPr>
          <w:b/>
          <w:lang w:val="pl-PL"/>
        </w:rPr>
      </w:pPr>
    </w:p>
    <w:p w14:paraId="00952256" w14:textId="77777777" w:rsidR="00B3363C" w:rsidRDefault="00B3363C" w:rsidP="00B3363C">
      <w:pPr>
        <w:jc w:val="both"/>
        <w:rPr>
          <w:b/>
          <w:lang w:val="pl-PL"/>
        </w:rPr>
      </w:pPr>
      <w:r>
        <w:rPr>
          <w:b/>
          <w:lang w:val="pl-PL"/>
        </w:rPr>
        <w:t>Wypowiedzenie umowy</w:t>
      </w:r>
    </w:p>
    <w:p w14:paraId="7452EBB2" w14:textId="77777777" w:rsidR="00B3363C" w:rsidRDefault="00B3363C" w:rsidP="00B3363C">
      <w:pPr>
        <w:jc w:val="both"/>
        <w:rPr>
          <w:lang w:val="pl-PL"/>
        </w:rPr>
      </w:pPr>
    </w:p>
    <w:p w14:paraId="792A1BF6" w14:textId="6A0179CF" w:rsidR="00832F59" w:rsidRDefault="009041FC" w:rsidP="00B3363C">
      <w:pPr>
        <w:spacing w:line="276" w:lineRule="auto"/>
        <w:jc w:val="both"/>
        <w:rPr>
          <w:lang w:val="pl-PL"/>
        </w:rPr>
      </w:pPr>
      <w:r>
        <w:rPr>
          <w:lang w:val="pl-PL"/>
        </w:rPr>
        <w:t>Jeżeli chcesz uniknąć automatycznego przedłużenia konta wypowiedz umowę w terminie!</w:t>
      </w:r>
    </w:p>
    <w:p w14:paraId="2C28FD2F" w14:textId="51471D9D" w:rsidR="00B3363C" w:rsidRDefault="009041FC" w:rsidP="00B3363C">
      <w:pPr>
        <w:spacing w:line="276" w:lineRule="auto"/>
        <w:jc w:val="both"/>
        <w:rPr>
          <w:lang w:val="pl-PL"/>
        </w:rPr>
      </w:pPr>
      <w:r w:rsidRPr="00E25867">
        <w:rPr>
          <w:b/>
          <w:lang w:val="pl-PL"/>
        </w:rPr>
        <w:t>Zgodnie z regulaminem wielu portali randkowych pisemne wypowiedzenie należy wysłać do 14 dni przed zakończeniem bieżącej umowy.</w:t>
      </w:r>
      <w:r>
        <w:rPr>
          <w:lang w:val="pl-PL"/>
        </w:rPr>
        <w:t xml:space="preserve"> Problemem może okazać się sposób rozwiązania umowy. Często bowiem okazuje się, że serwisy randkowe wymagają odręcznego podpisu posiadacza konta (można przesłać skan lub zdjęcie) oraz dostarczenia szczegółowych danych (login/ e-mail).</w:t>
      </w:r>
    </w:p>
    <w:p w14:paraId="3B85BA48" w14:textId="77777777" w:rsidR="00B3363C" w:rsidRDefault="00B3363C" w:rsidP="00B3363C">
      <w:pPr>
        <w:jc w:val="both"/>
        <w:rPr>
          <w:lang w:val="pl-PL"/>
        </w:rPr>
      </w:pPr>
    </w:p>
    <w:p w14:paraId="14483D91" w14:textId="77777777" w:rsidR="00B3363C" w:rsidRDefault="00B3363C" w:rsidP="00B3363C">
      <w:pPr>
        <w:jc w:val="both"/>
        <w:rPr>
          <w:b/>
          <w:lang w:val="pl-PL"/>
        </w:rPr>
      </w:pPr>
      <w:r>
        <w:rPr>
          <w:b/>
          <w:lang w:val="pl-PL"/>
        </w:rPr>
        <w:t>Odstąpienie od umowy</w:t>
      </w:r>
    </w:p>
    <w:p w14:paraId="326E9C3F" w14:textId="77777777" w:rsidR="00B3363C" w:rsidRDefault="00B3363C" w:rsidP="00B3363C">
      <w:pPr>
        <w:jc w:val="both"/>
        <w:rPr>
          <w:lang w:val="pl-PL"/>
        </w:rPr>
      </w:pPr>
    </w:p>
    <w:p w14:paraId="586CFC0B" w14:textId="774BCB07" w:rsidR="00B3363C" w:rsidRDefault="00B3363C" w:rsidP="00B3363C">
      <w:p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Jeżeli umowa zawierana jest poza lokalem przedsiębiorcy, konsument ma prawo odstąpić od niej w ciągu 14 dni. </w:t>
      </w:r>
      <w:r w:rsidRPr="00F456C8">
        <w:rPr>
          <w:b/>
          <w:lang w:val="pl-PL"/>
        </w:rPr>
        <w:t xml:space="preserve">Wyjątkiem jest sytuacja, w której klient skorzystał już </w:t>
      </w:r>
      <w:r w:rsidRPr="00F456C8">
        <w:rPr>
          <w:b/>
          <w:lang w:val="pl-PL"/>
        </w:rPr>
        <w:br/>
        <w:t>z zakupionej usługi</w:t>
      </w:r>
      <w:r>
        <w:rPr>
          <w:lang w:val="pl-PL"/>
        </w:rPr>
        <w:t xml:space="preserve">, czyli np. </w:t>
      </w:r>
      <w:r w:rsidR="00F456C8">
        <w:rPr>
          <w:lang w:val="pl-PL"/>
        </w:rPr>
        <w:t xml:space="preserve">założył konto i </w:t>
      </w:r>
      <w:r>
        <w:rPr>
          <w:lang w:val="pl-PL"/>
        </w:rPr>
        <w:t xml:space="preserve">sprawdził profile innych użytkowników bądź wymienił się z nimi wiadomościami. Wówczas ustawowe prawo </w:t>
      </w:r>
      <w:r w:rsidR="00F456C8">
        <w:rPr>
          <w:lang w:val="pl-PL"/>
        </w:rPr>
        <w:t xml:space="preserve">do rozmyślenia się </w:t>
      </w:r>
      <w:r w:rsidR="00F456C8">
        <w:rPr>
          <w:lang w:val="pl-PL"/>
        </w:rPr>
        <w:br/>
        <w:t>i rezygnacji</w:t>
      </w:r>
      <w:r>
        <w:rPr>
          <w:lang w:val="pl-PL"/>
        </w:rPr>
        <w:t xml:space="preserve"> nie obowiązuje. </w:t>
      </w:r>
    </w:p>
    <w:p w14:paraId="680E260F" w14:textId="77777777" w:rsidR="00B3363C" w:rsidRDefault="00B3363C" w:rsidP="00B3363C">
      <w:pPr>
        <w:jc w:val="both"/>
        <w:rPr>
          <w:b/>
          <w:lang w:val="pl-PL"/>
        </w:rPr>
      </w:pPr>
    </w:p>
    <w:p w14:paraId="35D9D6C9" w14:textId="4E0BC928" w:rsidR="00B3363C" w:rsidRDefault="00B3363C" w:rsidP="00B3363C">
      <w:pPr>
        <w:jc w:val="both"/>
        <w:rPr>
          <w:b/>
          <w:lang w:val="pl-PL"/>
        </w:rPr>
      </w:pPr>
      <w:r>
        <w:rPr>
          <w:b/>
          <w:lang w:val="pl-PL"/>
        </w:rPr>
        <w:t>Bezpłatna pomoc</w:t>
      </w:r>
    </w:p>
    <w:p w14:paraId="0111B0F2" w14:textId="77777777" w:rsidR="00B3363C" w:rsidRDefault="00B3363C" w:rsidP="00B3363C">
      <w:pPr>
        <w:jc w:val="both"/>
        <w:rPr>
          <w:b/>
          <w:lang w:val="pl-PL"/>
        </w:rPr>
      </w:pPr>
    </w:p>
    <w:p w14:paraId="1EBDE8D1" w14:textId="4C337B29" w:rsidR="00B3363C" w:rsidRDefault="00B3363C" w:rsidP="00B3363C">
      <w:pPr>
        <w:spacing w:line="276" w:lineRule="auto"/>
        <w:jc w:val="both"/>
        <w:rPr>
          <w:lang w:val="pl-PL"/>
        </w:rPr>
      </w:pPr>
      <w:r>
        <w:rPr>
          <w:lang w:val="pl-PL"/>
        </w:rPr>
        <w:t xml:space="preserve">Pomocy i porad w zakresie przedsiębiorców zarejestrowanych w innym kraju UE, udziela </w:t>
      </w:r>
      <w:hyperlink r:id="rId9" w:history="1">
        <w:r w:rsidRPr="006E72B1">
          <w:rPr>
            <w:rStyle w:val="Hipercze"/>
            <w:lang w:val="pl-PL"/>
          </w:rPr>
          <w:t>Europejskie Centrum Konsumenckie</w:t>
        </w:r>
      </w:hyperlink>
      <w:r>
        <w:rPr>
          <w:lang w:val="pl-PL"/>
        </w:rPr>
        <w:t xml:space="preserve">. </w:t>
      </w:r>
    </w:p>
    <w:p w14:paraId="7699568A" w14:textId="77777777" w:rsidR="00B3363C" w:rsidRDefault="00B3363C" w:rsidP="00B3363C">
      <w:pPr>
        <w:pStyle w:val="Akapitzlist1"/>
        <w:ind w:left="0"/>
        <w:jc w:val="both"/>
        <w:rPr>
          <w:rFonts w:ascii="Arial" w:hAnsi="Arial" w:cs="Arial"/>
          <w:b/>
        </w:rPr>
      </w:pPr>
    </w:p>
    <w:p w14:paraId="7399F5D0" w14:textId="77777777" w:rsidR="00B3363C" w:rsidRDefault="00B3363C" w:rsidP="00B3363C">
      <w:pPr>
        <w:pStyle w:val="Nagwek1"/>
        <w:spacing w:before="1"/>
        <w:ind w:left="0"/>
        <w:rPr>
          <w:color w:val="005597"/>
          <w:lang w:val="pl-PL"/>
        </w:rPr>
      </w:pPr>
    </w:p>
    <w:p w14:paraId="74781097" w14:textId="77777777" w:rsidR="00B3363C" w:rsidRDefault="00B3363C" w:rsidP="00B3363C">
      <w:pPr>
        <w:rPr>
          <w:b/>
          <w:bCs/>
          <w:color w:val="005597"/>
          <w:sz w:val="21"/>
          <w:szCs w:val="21"/>
          <w:lang w:val="pl-PL"/>
        </w:rPr>
      </w:pPr>
      <w:r>
        <w:rPr>
          <w:color w:val="005597"/>
          <w:lang w:val="pl-PL"/>
        </w:rPr>
        <w:t>Dodatkowe informacje:</w:t>
      </w:r>
    </w:p>
    <w:p w14:paraId="3D215D94" w14:textId="77777777" w:rsidR="00B3363C" w:rsidRDefault="00B3363C" w:rsidP="00B3363C">
      <w:pPr>
        <w:pStyle w:val="Nagwek1"/>
        <w:spacing w:before="1"/>
        <w:ind w:left="0"/>
        <w:rPr>
          <w:color w:val="005597"/>
          <w:lang w:val="pl-PL"/>
        </w:rPr>
      </w:pPr>
    </w:p>
    <w:p w14:paraId="440FBFD2" w14:textId="5CB625B6" w:rsidR="00B3363C" w:rsidRDefault="00B3363C" w:rsidP="00B3363C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>
        <w:rPr>
          <w:b w:val="0"/>
          <w:sz w:val="20"/>
          <w:lang w:val="pl-PL"/>
        </w:rPr>
        <w:t>Eur</w:t>
      </w:r>
      <w:r w:rsidR="006E72B1">
        <w:rPr>
          <w:b w:val="0"/>
          <w:sz w:val="20"/>
          <w:lang w:val="pl-PL"/>
        </w:rPr>
        <w:t xml:space="preserve">opejskie Centrum Konsumenckie </w:t>
      </w:r>
      <w:r w:rsidR="006E72B1">
        <w:rPr>
          <w:b w:val="0"/>
          <w:sz w:val="20"/>
          <w:lang w:val="pl-PL"/>
        </w:rPr>
        <w:br/>
      </w:r>
      <w:r>
        <w:rPr>
          <w:b w:val="0"/>
          <w:sz w:val="20"/>
          <w:lang w:val="pl-PL"/>
        </w:rPr>
        <w:t xml:space="preserve">Tel.: 22 55 60 248 </w:t>
      </w:r>
      <w:r>
        <w:rPr>
          <w:b w:val="0"/>
          <w:sz w:val="20"/>
          <w:lang w:val="pl-PL"/>
        </w:rPr>
        <w:br/>
        <w:t>lub 22 55 60 473</w:t>
      </w:r>
      <w:r>
        <w:rPr>
          <w:b w:val="0"/>
          <w:sz w:val="20"/>
          <w:lang w:val="pl-PL"/>
        </w:rPr>
        <w:br/>
        <w:t>E-mail:</w:t>
      </w:r>
      <w:r>
        <w:rPr>
          <w:lang w:val="pl-PL"/>
        </w:rPr>
        <w:t xml:space="preserve"> </w:t>
      </w:r>
      <w:r>
        <w:rPr>
          <w:rStyle w:val="Hipercze"/>
          <w:b w:val="0"/>
          <w:sz w:val="20"/>
          <w:lang w:val="pl-PL"/>
        </w:rPr>
        <w:t>media@konsument.gov.pl</w:t>
      </w:r>
      <w:r>
        <w:rPr>
          <w:b w:val="0"/>
          <w:snapToGrid w:val="0"/>
          <w:w w:val="1"/>
          <w:sz w:val="20"/>
          <w:bdr w:val="none" w:sz="0" w:space="0" w:color="auto" w:frame="1"/>
          <w:shd w:val="clear" w:color="auto" w:fill="000000"/>
          <w:lang w:val="pl-PL"/>
        </w:rPr>
        <w:br/>
      </w:r>
      <w:hyperlink r:id="rId10" w:history="1">
        <w:r>
          <w:rPr>
            <w:rStyle w:val="Hipercze"/>
            <w:b w:val="0"/>
            <w:sz w:val="20"/>
            <w:lang w:val="pl-PL"/>
          </w:rPr>
          <w:t>Twitter: @ECCPoland</w:t>
        </w:r>
      </w:hyperlink>
      <w:r>
        <w:rPr>
          <w:b w:val="0"/>
          <w:color w:val="0000FF"/>
          <w:sz w:val="20"/>
          <w:u w:val="single"/>
          <w:lang w:val="pl-PL"/>
        </w:rPr>
        <w:br/>
      </w:r>
      <w:hyperlink r:id="rId11" w:history="1">
        <w:r>
          <w:rPr>
            <w:rStyle w:val="Hipercze"/>
            <w:b w:val="0"/>
            <w:sz w:val="20"/>
            <w:lang w:val="pl-PL"/>
          </w:rPr>
          <w:t>Facebook: @</w:t>
        </w:r>
        <w:proofErr w:type="spellStart"/>
        <w:r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br/>
      </w:r>
      <w:hyperlink r:id="rId12" w:history="1">
        <w:r>
          <w:rPr>
            <w:rStyle w:val="Hipercze"/>
            <w:b w:val="0"/>
            <w:sz w:val="20"/>
            <w:lang w:val="pl-PL"/>
          </w:rPr>
          <w:t>Aplikacja ECC-Net Travel</w:t>
        </w:r>
      </w:hyperlink>
      <w:r>
        <w:rPr>
          <w:b w:val="0"/>
          <w:sz w:val="20"/>
          <w:lang w:val="pl-PL"/>
        </w:rPr>
        <w:br/>
      </w:r>
      <w:hyperlink r:id="rId13" w:history="1">
        <w:r>
          <w:rPr>
            <w:rStyle w:val="Hipercze"/>
            <w:b w:val="0"/>
            <w:sz w:val="20"/>
            <w:lang w:val="pl-PL"/>
          </w:rPr>
          <w:t>konsument.gov.pl</w:t>
        </w:r>
      </w:hyperlink>
      <w:r>
        <w:rPr>
          <w:b w:val="0"/>
          <w:sz w:val="20"/>
          <w:lang w:val="pl-PL"/>
        </w:rPr>
        <w:t xml:space="preserve"> </w:t>
      </w:r>
      <w:r>
        <w:rPr>
          <w:b w:val="0"/>
          <w:sz w:val="20"/>
          <w:lang w:val="pl-PL"/>
        </w:rPr>
        <w:tab/>
      </w:r>
    </w:p>
    <w:p w14:paraId="2B3EB8F3" w14:textId="77777777" w:rsidR="00B3363C" w:rsidRDefault="00B3363C" w:rsidP="00B3363C">
      <w:pPr>
        <w:pStyle w:val="Tekstpodstawowy"/>
        <w:jc w:val="both"/>
        <w:rPr>
          <w:b/>
          <w:sz w:val="18"/>
          <w:lang w:val="pl-PL"/>
        </w:rPr>
      </w:pPr>
    </w:p>
    <w:p w14:paraId="204A1E11" w14:textId="77777777" w:rsidR="00B3363C" w:rsidRDefault="00B3363C" w:rsidP="00B3363C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4" w:history="1">
        <w:r>
          <w:rPr>
            <w:rStyle w:val="Hipercze"/>
            <w:sz w:val="15"/>
            <w:szCs w:val="15"/>
            <w:lang w:val="pl-PL"/>
          </w:rPr>
          <w:t>ECCNET-PL@ec.europa.eu</w:t>
        </w:r>
      </w:hyperlink>
      <w:r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56703935" w14:textId="33954893" w:rsidR="00B3363C" w:rsidRDefault="00B3363C" w:rsidP="00B3363C">
      <w:pPr>
        <w:pStyle w:val="Tekstpodstawowy"/>
        <w:jc w:val="both"/>
        <w:rPr>
          <w:b/>
          <w:sz w:val="18"/>
          <w:lang w:val="pl-PL"/>
        </w:rPr>
      </w:pPr>
      <w:r>
        <w:rPr>
          <w:noProof/>
          <w:lang w:val="pl-PL" w:eastAsia="pl-PL" w:bidi="ar-SA"/>
        </w:rPr>
        <w:lastRenderedPageBreak/>
        <w:drawing>
          <wp:anchor distT="0" distB="0" distL="114300" distR="114300" simplePos="0" relativeHeight="251666944" behindDoc="0" locked="0" layoutInCell="1" allowOverlap="1" wp14:anchorId="39F54A9A" wp14:editId="72B5629E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3B34C8" w14:textId="1FB86812" w:rsidR="00B3363C" w:rsidRDefault="00B3363C" w:rsidP="005A2A63">
      <w:pPr>
        <w:ind w:right="-1"/>
        <w:jc w:val="both"/>
        <w:rPr>
          <w:noProof/>
          <w:lang w:val="pl-PL" w:eastAsia="pl-PL" w:bidi="ar-SA"/>
        </w:rPr>
      </w:pPr>
      <w:r>
        <w:rPr>
          <w:noProof/>
          <w:lang w:val="pl-PL" w:eastAsia="pl-PL" w:bidi="ar-SA"/>
        </w:rPr>
        <w:drawing>
          <wp:anchor distT="0" distB="0" distL="0" distR="0" simplePos="0" relativeHeight="251667968" behindDoc="0" locked="0" layoutInCell="1" allowOverlap="1" wp14:anchorId="123BC945" wp14:editId="263D1A09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95"/>
            <wp:effectExtent l="0" t="0" r="4445" b="825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7905" cy="86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>
        <w:rPr>
          <w:noProof/>
          <w:lang w:val="pl-PL" w:eastAsia="pl-PL" w:bidi="ar-SA"/>
        </w:rPr>
        <w:t xml:space="preserve"> </w:t>
      </w:r>
    </w:p>
    <w:p w14:paraId="51CC5C35" w14:textId="7E252C48" w:rsidR="00C34D91" w:rsidRPr="005F2429" w:rsidRDefault="00C34D91" w:rsidP="00B3363C">
      <w:pPr>
        <w:spacing w:before="91"/>
        <w:rPr>
          <w:color w:val="005597"/>
          <w:sz w:val="15"/>
          <w:lang w:val="pl-PL"/>
        </w:rPr>
      </w:pPr>
    </w:p>
    <w:sectPr w:rsidR="00C34D91" w:rsidRPr="005F2429" w:rsidSect="005F1E65">
      <w:footerReference w:type="default" r:id="rId17"/>
      <w:type w:val="continuous"/>
      <w:pgSz w:w="11910" w:h="16840"/>
      <w:pgMar w:top="1560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D04D7" w14:textId="77777777" w:rsidR="000519A6" w:rsidRDefault="000519A6" w:rsidP="005A3CA8">
      <w:r>
        <w:separator/>
      </w:r>
    </w:p>
  </w:endnote>
  <w:endnote w:type="continuationSeparator" w:id="0">
    <w:p w14:paraId="358BD559" w14:textId="77777777" w:rsidR="000519A6" w:rsidRDefault="000519A6" w:rsidP="005A3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FE7145" w14:textId="77777777" w:rsidR="005A3CA8" w:rsidRDefault="005A3CA8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8752" behindDoc="0" locked="0" layoutInCell="1" allowOverlap="1" wp14:anchorId="52D9B019" wp14:editId="04458960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181A8" w14:textId="77777777" w:rsidR="000519A6" w:rsidRDefault="000519A6" w:rsidP="005A3CA8">
      <w:r>
        <w:separator/>
      </w:r>
    </w:p>
  </w:footnote>
  <w:footnote w:type="continuationSeparator" w:id="0">
    <w:p w14:paraId="57F1880F" w14:textId="77777777" w:rsidR="000519A6" w:rsidRDefault="000519A6" w:rsidP="005A3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446C2"/>
    <w:multiLevelType w:val="hybridMultilevel"/>
    <w:tmpl w:val="A4643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A1A65"/>
    <w:multiLevelType w:val="multilevel"/>
    <w:tmpl w:val="94064EAE"/>
    <w:lvl w:ilvl="0">
      <w:numFmt w:val="bullet"/>
      <w:lvlText w:val=""/>
      <w:lvlJc w:val="left"/>
      <w:pPr>
        <w:ind w:left="76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2" w15:restartNumberingAfterBreak="0">
    <w:nsid w:val="0F9E4149"/>
    <w:multiLevelType w:val="multilevel"/>
    <w:tmpl w:val="7EA61F4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DE5043C"/>
    <w:multiLevelType w:val="hybridMultilevel"/>
    <w:tmpl w:val="68B44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F5D11"/>
    <w:multiLevelType w:val="hybridMultilevel"/>
    <w:tmpl w:val="293A1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FE3E4A"/>
    <w:multiLevelType w:val="hybridMultilevel"/>
    <w:tmpl w:val="9BC6A1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13576F"/>
    <w:multiLevelType w:val="hybridMultilevel"/>
    <w:tmpl w:val="0C9288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E1ADC"/>
    <w:multiLevelType w:val="hybridMultilevel"/>
    <w:tmpl w:val="4EFC8F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9C77FB"/>
    <w:multiLevelType w:val="multilevel"/>
    <w:tmpl w:val="6B38C8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51243EE"/>
    <w:multiLevelType w:val="hybridMultilevel"/>
    <w:tmpl w:val="AF748C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D6293E"/>
    <w:multiLevelType w:val="hybridMultilevel"/>
    <w:tmpl w:val="B6E061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C11905"/>
    <w:multiLevelType w:val="hybridMultilevel"/>
    <w:tmpl w:val="41D04DC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E072161"/>
    <w:multiLevelType w:val="hybridMultilevel"/>
    <w:tmpl w:val="57860F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97246"/>
    <w:multiLevelType w:val="multilevel"/>
    <w:tmpl w:val="71C2A6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5C2126C1"/>
    <w:multiLevelType w:val="hybridMultilevel"/>
    <w:tmpl w:val="C8CE0486"/>
    <w:lvl w:ilvl="0" w:tplc="D4C05B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7963C0"/>
    <w:multiLevelType w:val="hybridMultilevel"/>
    <w:tmpl w:val="98F432CE"/>
    <w:lvl w:ilvl="0" w:tplc="8E0013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8356E2"/>
    <w:multiLevelType w:val="hybridMultilevel"/>
    <w:tmpl w:val="CC22BA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F25CB3"/>
    <w:multiLevelType w:val="hybridMultilevel"/>
    <w:tmpl w:val="90F8F38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875B3A"/>
    <w:multiLevelType w:val="hybridMultilevel"/>
    <w:tmpl w:val="1BF6ED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F2701"/>
    <w:multiLevelType w:val="hybridMultilevel"/>
    <w:tmpl w:val="FC32C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093145"/>
    <w:multiLevelType w:val="hybridMultilevel"/>
    <w:tmpl w:val="5A1EBD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BE4263"/>
    <w:multiLevelType w:val="hybridMultilevel"/>
    <w:tmpl w:val="71A8C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3E22AD"/>
    <w:multiLevelType w:val="hybridMultilevel"/>
    <w:tmpl w:val="146006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DA86686"/>
    <w:multiLevelType w:val="hybridMultilevel"/>
    <w:tmpl w:val="C706DF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22"/>
  </w:num>
  <w:num w:numId="4">
    <w:abstractNumId w:val="16"/>
  </w:num>
  <w:num w:numId="5">
    <w:abstractNumId w:val="23"/>
  </w:num>
  <w:num w:numId="6">
    <w:abstractNumId w:val="20"/>
  </w:num>
  <w:num w:numId="7">
    <w:abstractNumId w:val="14"/>
  </w:num>
  <w:num w:numId="8">
    <w:abstractNumId w:val="9"/>
  </w:num>
  <w:num w:numId="9">
    <w:abstractNumId w:val="21"/>
  </w:num>
  <w:num w:numId="10">
    <w:abstractNumId w:val="5"/>
  </w:num>
  <w:num w:numId="11">
    <w:abstractNumId w:val="10"/>
  </w:num>
  <w:num w:numId="12">
    <w:abstractNumId w:val="4"/>
  </w:num>
  <w:num w:numId="13">
    <w:abstractNumId w:val="11"/>
  </w:num>
  <w:num w:numId="14">
    <w:abstractNumId w:val="17"/>
  </w:num>
  <w:num w:numId="15">
    <w:abstractNumId w:val="18"/>
  </w:num>
  <w:num w:numId="16">
    <w:abstractNumId w:val="7"/>
  </w:num>
  <w:num w:numId="17">
    <w:abstractNumId w:val="3"/>
  </w:num>
  <w:num w:numId="18">
    <w:abstractNumId w:val="6"/>
  </w:num>
  <w:num w:numId="19">
    <w:abstractNumId w:val="0"/>
  </w:num>
  <w:num w:numId="20">
    <w:abstractNumId w:val="13"/>
  </w:num>
  <w:num w:numId="21">
    <w:abstractNumId w:val="1"/>
  </w:num>
  <w:num w:numId="22">
    <w:abstractNumId w:val="8"/>
  </w:num>
  <w:num w:numId="23">
    <w:abstractNumId w:val="2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F2C"/>
    <w:rsid w:val="00010EE0"/>
    <w:rsid w:val="000228B9"/>
    <w:rsid w:val="00031A49"/>
    <w:rsid w:val="00036DA4"/>
    <w:rsid w:val="0004187F"/>
    <w:rsid w:val="00045D5B"/>
    <w:rsid w:val="00047D39"/>
    <w:rsid w:val="000519A6"/>
    <w:rsid w:val="00057D7D"/>
    <w:rsid w:val="00063718"/>
    <w:rsid w:val="0006643E"/>
    <w:rsid w:val="00072C4B"/>
    <w:rsid w:val="000756A8"/>
    <w:rsid w:val="00082EA2"/>
    <w:rsid w:val="0008460C"/>
    <w:rsid w:val="0009236D"/>
    <w:rsid w:val="000A23A7"/>
    <w:rsid w:val="000D2A9B"/>
    <w:rsid w:val="000E3563"/>
    <w:rsid w:val="000E688A"/>
    <w:rsid w:val="000E7C91"/>
    <w:rsid w:val="000F0F1A"/>
    <w:rsid w:val="000F1E4D"/>
    <w:rsid w:val="000F5359"/>
    <w:rsid w:val="00113704"/>
    <w:rsid w:val="00114AD0"/>
    <w:rsid w:val="00130714"/>
    <w:rsid w:val="00134F51"/>
    <w:rsid w:val="001502B0"/>
    <w:rsid w:val="001568BD"/>
    <w:rsid w:val="0016460E"/>
    <w:rsid w:val="0016629F"/>
    <w:rsid w:val="0017524E"/>
    <w:rsid w:val="001821EF"/>
    <w:rsid w:val="00182766"/>
    <w:rsid w:val="00197433"/>
    <w:rsid w:val="001B40DE"/>
    <w:rsid w:val="001C000D"/>
    <w:rsid w:val="001C34C4"/>
    <w:rsid w:val="001C53AE"/>
    <w:rsid w:val="001D6BD3"/>
    <w:rsid w:val="001F587D"/>
    <w:rsid w:val="001F5939"/>
    <w:rsid w:val="001F6A47"/>
    <w:rsid w:val="00202E5D"/>
    <w:rsid w:val="0021076D"/>
    <w:rsid w:val="00211F2E"/>
    <w:rsid w:val="00223B4E"/>
    <w:rsid w:val="00231EAF"/>
    <w:rsid w:val="00232DA1"/>
    <w:rsid w:val="00233A08"/>
    <w:rsid w:val="002424CC"/>
    <w:rsid w:val="00244899"/>
    <w:rsid w:val="002507A2"/>
    <w:rsid w:val="00257D06"/>
    <w:rsid w:val="0027069A"/>
    <w:rsid w:val="00277C10"/>
    <w:rsid w:val="002B1684"/>
    <w:rsid w:val="002C0B25"/>
    <w:rsid w:val="002E721A"/>
    <w:rsid w:val="002F19C6"/>
    <w:rsid w:val="002F1B64"/>
    <w:rsid w:val="002F2A3A"/>
    <w:rsid w:val="002F7306"/>
    <w:rsid w:val="00300ACC"/>
    <w:rsid w:val="00300F2C"/>
    <w:rsid w:val="0030271F"/>
    <w:rsid w:val="003100C2"/>
    <w:rsid w:val="003179CC"/>
    <w:rsid w:val="00324110"/>
    <w:rsid w:val="00327775"/>
    <w:rsid w:val="00333073"/>
    <w:rsid w:val="00365F70"/>
    <w:rsid w:val="00374520"/>
    <w:rsid w:val="00382B2C"/>
    <w:rsid w:val="00392A26"/>
    <w:rsid w:val="0039610B"/>
    <w:rsid w:val="003A04D4"/>
    <w:rsid w:val="003A2D75"/>
    <w:rsid w:val="003A7812"/>
    <w:rsid w:val="003C0C97"/>
    <w:rsid w:val="003C18F4"/>
    <w:rsid w:val="003C60DC"/>
    <w:rsid w:val="003E09F9"/>
    <w:rsid w:val="003F078A"/>
    <w:rsid w:val="00406F46"/>
    <w:rsid w:val="004179FA"/>
    <w:rsid w:val="0043001D"/>
    <w:rsid w:val="004422B7"/>
    <w:rsid w:val="0044521C"/>
    <w:rsid w:val="004511ED"/>
    <w:rsid w:val="00453006"/>
    <w:rsid w:val="004658B1"/>
    <w:rsid w:val="00472112"/>
    <w:rsid w:val="00474DC3"/>
    <w:rsid w:val="00483172"/>
    <w:rsid w:val="00486FD1"/>
    <w:rsid w:val="00490E52"/>
    <w:rsid w:val="004B6CEF"/>
    <w:rsid w:val="004C5CB0"/>
    <w:rsid w:val="004D1377"/>
    <w:rsid w:val="004D5D87"/>
    <w:rsid w:val="004E4104"/>
    <w:rsid w:val="005035C0"/>
    <w:rsid w:val="00503786"/>
    <w:rsid w:val="00503825"/>
    <w:rsid w:val="00517F71"/>
    <w:rsid w:val="00527A8A"/>
    <w:rsid w:val="00553D51"/>
    <w:rsid w:val="00554190"/>
    <w:rsid w:val="00555FEA"/>
    <w:rsid w:val="00566ED6"/>
    <w:rsid w:val="0057136C"/>
    <w:rsid w:val="005868A0"/>
    <w:rsid w:val="00590FE7"/>
    <w:rsid w:val="005A2A63"/>
    <w:rsid w:val="005A3CA8"/>
    <w:rsid w:val="005A74DC"/>
    <w:rsid w:val="005B702A"/>
    <w:rsid w:val="005C2F6E"/>
    <w:rsid w:val="005D4668"/>
    <w:rsid w:val="005D5698"/>
    <w:rsid w:val="005D644F"/>
    <w:rsid w:val="005E19F2"/>
    <w:rsid w:val="005E480C"/>
    <w:rsid w:val="005F0B22"/>
    <w:rsid w:val="005F1E65"/>
    <w:rsid w:val="005F2429"/>
    <w:rsid w:val="005F4BE7"/>
    <w:rsid w:val="0063019A"/>
    <w:rsid w:val="00653A7B"/>
    <w:rsid w:val="0065592E"/>
    <w:rsid w:val="0066655A"/>
    <w:rsid w:val="00672342"/>
    <w:rsid w:val="00681D47"/>
    <w:rsid w:val="006831F4"/>
    <w:rsid w:val="006A5995"/>
    <w:rsid w:val="006B0FD2"/>
    <w:rsid w:val="006C6870"/>
    <w:rsid w:val="006D189A"/>
    <w:rsid w:val="006D55EE"/>
    <w:rsid w:val="006E1DCD"/>
    <w:rsid w:val="006E70DA"/>
    <w:rsid w:val="006E72B1"/>
    <w:rsid w:val="006F0B13"/>
    <w:rsid w:val="006F4C93"/>
    <w:rsid w:val="00700E08"/>
    <w:rsid w:val="007077FD"/>
    <w:rsid w:val="007127D1"/>
    <w:rsid w:val="00715BE6"/>
    <w:rsid w:val="007256F5"/>
    <w:rsid w:val="00727575"/>
    <w:rsid w:val="00730401"/>
    <w:rsid w:val="007334CF"/>
    <w:rsid w:val="00742DD6"/>
    <w:rsid w:val="00743685"/>
    <w:rsid w:val="00756F02"/>
    <w:rsid w:val="00763AE1"/>
    <w:rsid w:val="00770773"/>
    <w:rsid w:val="007736C8"/>
    <w:rsid w:val="00773759"/>
    <w:rsid w:val="0078625B"/>
    <w:rsid w:val="00787829"/>
    <w:rsid w:val="007A5364"/>
    <w:rsid w:val="007A5622"/>
    <w:rsid w:val="007A7D22"/>
    <w:rsid w:val="007B4DDC"/>
    <w:rsid w:val="007C5C60"/>
    <w:rsid w:val="007E4659"/>
    <w:rsid w:val="007F0134"/>
    <w:rsid w:val="007F11AE"/>
    <w:rsid w:val="008007A1"/>
    <w:rsid w:val="0080090C"/>
    <w:rsid w:val="00807E68"/>
    <w:rsid w:val="00816468"/>
    <w:rsid w:val="008233B4"/>
    <w:rsid w:val="00832F59"/>
    <w:rsid w:val="00837E69"/>
    <w:rsid w:val="0084022E"/>
    <w:rsid w:val="0087156A"/>
    <w:rsid w:val="00872550"/>
    <w:rsid w:val="008A1380"/>
    <w:rsid w:val="008A21B9"/>
    <w:rsid w:val="008A2ABA"/>
    <w:rsid w:val="008B1593"/>
    <w:rsid w:val="008D0266"/>
    <w:rsid w:val="008E6973"/>
    <w:rsid w:val="008E75FD"/>
    <w:rsid w:val="008F1C69"/>
    <w:rsid w:val="00902E40"/>
    <w:rsid w:val="009041FC"/>
    <w:rsid w:val="00904A2D"/>
    <w:rsid w:val="0090735C"/>
    <w:rsid w:val="009149A3"/>
    <w:rsid w:val="00924B9D"/>
    <w:rsid w:val="009462F0"/>
    <w:rsid w:val="00947BE7"/>
    <w:rsid w:val="00954840"/>
    <w:rsid w:val="0095664B"/>
    <w:rsid w:val="0097629B"/>
    <w:rsid w:val="00997E07"/>
    <w:rsid w:val="009A6954"/>
    <w:rsid w:val="009A7EA5"/>
    <w:rsid w:val="009B1C5C"/>
    <w:rsid w:val="009B3E70"/>
    <w:rsid w:val="009B51B3"/>
    <w:rsid w:val="009C4CD7"/>
    <w:rsid w:val="009D024D"/>
    <w:rsid w:val="009F029A"/>
    <w:rsid w:val="009F6B46"/>
    <w:rsid w:val="00A13C0E"/>
    <w:rsid w:val="00A234A2"/>
    <w:rsid w:val="00A2440F"/>
    <w:rsid w:val="00A2721D"/>
    <w:rsid w:val="00A416F6"/>
    <w:rsid w:val="00A61E44"/>
    <w:rsid w:val="00A8570A"/>
    <w:rsid w:val="00A860B9"/>
    <w:rsid w:val="00A90DEE"/>
    <w:rsid w:val="00A97F73"/>
    <w:rsid w:val="00AB2592"/>
    <w:rsid w:val="00AB2FC3"/>
    <w:rsid w:val="00AB75DC"/>
    <w:rsid w:val="00AC17DE"/>
    <w:rsid w:val="00AC6583"/>
    <w:rsid w:val="00AC739E"/>
    <w:rsid w:val="00AD06F0"/>
    <w:rsid w:val="00AE0AB3"/>
    <w:rsid w:val="00AE669F"/>
    <w:rsid w:val="00AF52D3"/>
    <w:rsid w:val="00AF6DEE"/>
    <w:rsid w:val="00B02FF0"/>
    <w:rsid w:val="00B03B0B"/>
    <w:rsid w:val="00B06540"/>
    <w:rsid w:val="00B207F1"/>
    <w:rsid w:val="00B3363C"/>
    <w:rsid w:val="00B403F5"/>
    <w:rsid w:val="00B46D8F"/>
    <w:rsid w:val="00B47710"/>
    <w:rsid w:val="00B5685D"/>
    <w:rsid w:val="00B568C9"/>
    <w:rsid w:val="00B60D46"/>
    <w:rsid w:val="00B879AA"/>
    <w:rsid w:val="00B90059"/>
    <w:rsid w:val="00B9340E"/>
    <w:rsid w:val="00BA0587"/>
    <w:rsid w:val="00BA0D5D"/>
    <w:rsid w:val="00BA426F"/>
    <w:rsid w:val="00BA668B"/>
    <w:rsid w:val="00BB55FF"/>
    <w:rsid w:val="00BC264A"/>
    <w:rsid w:val="00BE58B0"/>
    <w:rsid w:val="00BE5A76"/>
    <w:rsid w:val="00BF42EA"/>
    <w:rsid w:val="00C0746C"/>
    <w:rsid w:val="00C1360F"/>
    <w:rsid w:val="00C13DA0"/>
    <w:rsid w:val="00C16704"/>
    <w:rsid w:val="00C216F3"/>
    <w:rsid w:val="00C26BFA"/>
    <w:rsid w:val="00C34D91"/>
    <w:rsid w:val="00C444B9"/>
    <w:rsid w:val="00C46A89"/>
    <w:rsid w:val="00C522FB"/>
    <w:rsid w:val="00C62EA2"/>
    <w:rsid w:val="00C6717C"/>
    <w:rsid w:val="00C728DD"/>
    <w:rsid w:val="00C74A02"/>
    <w:rsid w:val="00C8016D"/>
    <w:rsid w:val="00CD06C6"/>
    <w:rsid w:val="00CE3B5C"/>
    <w:rsid w:val="00CF34ED"/>
    <w:rsid w:val="00CF79FD"/>
    <w:rsid w:val="00D02137"/>
    <w:rsid w:val="00D21359"/>
    <w:rsid w:val="00D218A6"/>
    <w:rsid w:val="00D30A5B"/>
    <w:rsid w:val="00D31404"/>
    <w:rsid w:val="00D32767"/>
    <w:rsid w:val="00D34797"/>
    <w:rsid w:val="00D36ADB"/>
    <w:rsid w:val="00D56CBA"/>
    <w:rsid w:val="00D600E6"/>
    <w:rsid w:val="00D706C2"/>
    <w:rsid w:val="00D73865"/>
    <w:rsid w:val="00D73F21"/>
    <w:rsid w:val="00D7662D"/>
    <w:rsid w:val="00D77882"/>
    <w:rsid w:val="00D77AF5"/>
    <w:rsid w:val="00D80879"/>
    <w:rsid w:val="00D8174F"/>
    <w:rsid w:val="00D8414C"/>
    <w:rsid w:val="00D862DA"/>
    <w:rsid w:val="00D90648"/>
    <w:rsid w:val="00D91D10"/>
    <w:rsid w:val="00D9260A"/>
    <w:rsid w:val="00D97D77"/>
    <w:rsid w:val="00DA14E9"/>
    <w:rsid w:val="00DA3CEE"/>
    <w:rsid w:val="00DC0327"/>
    <w:rsid w:val="00DD3C64"/>
    <w:rsid w:val="00DD7AC1"/>
    <w:rsid w:val="00DE0223"/>
    <w:rsid w:val="00DE1924"/>
    <w:rsid w:val="00DF16D0"/>
    <w:rsid w:val="00E00BDE"/>
    <w:rsid w:val="00E0262F"/>
    <w:rsid w:val="00E04C50"/>
    <w:rsid w:val="00E1106D"/>
    <w:rsid w:val="00E15BDF"/>
    <w:rsid w:val="00E15F96"/>
    <w:rsid w:val="00E24626"/>
    <w:rsid w:val="00E25867"/>
    <w:rsid w:val="00E32428"/>
    <w:rsid w:val="00E35A05"/>
    <w:rsid w:val="00E47A4E"/>
    <w:rsid w:val="00E5464F"/>
    <w:rsid w:val="00E56D07"/>
    <w:rsid w:val="00E6456A"/>
    <w:rsid w:val="00E74109"/>
    <w:rsid w:val="00E816D3"/>
    <w:rsid w:val="00E94A5D"/>
    <w:rsid w:val="00E95BC4"/>
    <w:rsid w:val="00EA0F40"/>
    <w:rsid w:val="00EA754C"/>
    <w:rsid w:val="00EC5CDA"/>
    <w:rsid w:val="00ED62B0"/>
    <w:rsid w:val="00ED62FE"/>
    <w:rsid w:val="00EE21F6"/>
    <w:rsid w:val="00EE3EEF"/>
    <w:rsid w:val="00EF4C9D"/>
    <w:rsid w:val="00EF4CB8"/>
    <w:rsid w:val="00F0193A"/>
    <w:rsid w:val="00F42E88"/>
    <w:rsid w:val="00F43CCC"/>
    <w:rsid w:val="00F456C8"/>
    <w:rsid w:val="00F45D02"/>
    <w:rsid w:val="00F55FF0"/>
    <w:rsid w:val="00F568C0"/>
    <w:rsid w:val="00F57E0E"/>
    <w:rsid w:val="00F628BE"/>
    <w:rsid w:val="00F95D67"/>
    <w:rsid w:val="00F97334"/>
    <w:rsid w:val="00FA1005"/>
    <w:rsid w:val="00FA5279"/>
    <w:rsid w:val="00FC163B"/>
    <w:rsid w:val="00FC535B"/>
    <w:rsid w:val="00FC6141"/>
    <w:rsid w:val="00FD1427"/>
    <w:rsid w:val="00FD313C"/>
    <w:rsid w:val="00FE0458"/>
    <w:rsid w:val="00FE2A13"/>
    <w:rsid w:val="00FE3774"/>
    <w:rsid w:val="00FF1CA5"/>
    <w:rsid w:val="00FF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03DC583"/>
  <w15:docId w15:val="{6E2F3A95-CFDB-4EB0-A68F-C7DDB7C5B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Arial" w:eastAsia="Arial" w:hAnsi="Arial" w:cs="Arial"/>
      <w:lang w:bidi="en-US"/>
    </w:rPr>
  </w:style>
  <w:style w:type="paragraph" w:styleId="Nagwek1">
    <w:name w:val="heading 1"/>
    <w:basedOn w:val="Normalny"/>
    <w:link w:val="Nagwek1Znak"/>
    <w:uiPriority w:val="1"/>
    <w:qFormat/>
    <w:pPr>
      <w:ind w:left="1135"/>
      <w:jc w:val="both"/>
      <w:outlineLvl w:val="0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34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rsid w:val="0009236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3CA8"/>
    <w:rPr>
      <w:rFonts w:ascii="Arial" w:eastAsia="Arial" w:hAnsi="Arial" w:cs="Arial"/>
      <w:lang w:bidi="en-US"/>
    </w:rPr>
  </w:style>
  <w:style w:type="paragraph" w:styleId="Stopka">
    <w:name w:val="footer"/>
    <w:basedOn w:val="Normalny"/>
    <w:link w:val="StopkaZnak"/>
    <w:uiPriority w:val="99"/>
    <w:unhideWhenUsed/>
    <w:rsid w:val="005A3C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3CA8"/>
    <w:rPr>
      <w:rFonts w:ascii="Arial" w:eastAsia="Arial" w:hAnsi="Arial" w:cs="Arial"/>
      <w:lang w:bidi="en-US"/>
    </w:rPr>
  </w:style>
  <w:style w:type="table" w:styleId="Tabela-Siatka">
    <w:name w:val="Table Grid"/>
    <w:basedOn w:val="Standardowy"/>
    <w:uiPriority w:val="39"/>
    <w:rsid w:val="00E00B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272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2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21D"/>
    <w:rPr>
      <w:rFonts w:ascii="Arial" w:eastAsia="Arial" w:hAnsi="Arial" w:cs="Arial"/>
      <w:sz w:val="20"/>
      <w:szCs w:val="20"/>
      <w:lang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21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21D"/>
    <w:rPr>
      <w:rFonts w:ascii="Arial" w:eastAsia="Arial" w:hAnsi="Arial" w:cs="Arial"/>
      <w:b/>
      <w:bCs/>
      <w:sz w:val="20"/>
      <w:szCs w:val="20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272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2721D"/>
    <w:rPr>
      <w:rFonts w:ascii="Segoe UI" w:eastAsia="Arial" w:hAnsi="Segoe UI" w:cs="Segoe UI"/>
      <w:sz w:val="18"/>
      <w:szCs w:val="18"/>
      <w:lang w:bidi="en-US"/>
    </w:rPr>
  </w:style>
  <w:style w:type="character" w:styleId="Pogrubienie">
    <w:name w:val="Strong"/>
    <w:basedOn w:val="Domylnaczcionkaakapitu"/>
    <w:uiPriority w:val="22"/>
    <w:qFormat/>
    <w:rsid w:val="00B02FF0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DF16D0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1"/>
    <w:rsid w:val="00C34D91"/>
    <w:rPr>
      <w:rFonts w:ascii="Arial" w:eastAsia="Arial" w:hAnsi="Arial" w:cs="Arial"/>
      <w:b/>
      <w:bCs/>
      <w:sz w:val="21"/>
      <w:szCs w:val="21"/>
      <w:lang w:bidi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C34D91"/>
    <w:rPr>
      <w:rFonts w:ascii="Arial" w:eastAsia="Arial" w:hAnsi="Arial" w:cs="Arial"/>
      <w:sz w:val="21"/>
      <w:szCs w:val="21"/>
      <w:lang w:bidi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264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C264A"/>
    <w:rPr>
      <w:rFonts w:ascii="Arial" w:eastAsia="Arial" w:hAnsi="Arial" w:cs="Arial"/>
      <w:sz w:val="20"/>
      <w:szCs w:val="20"/>
      <w:lang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C264A"/>
    <w:rPr>
      <w:vertAlign w:val="superscript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628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val="pl-PL" w:eastAsia="pl-PL"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628BE"/>
    <w:rPr>
      <w:rFonts w:ascii="Courier New" w:eastAsia="Times New Roman" w:hAnsi="Courier New" w:cs="Courier New"/>
      <w:sz w:val="20"/>
      <w:szCs w:val="20"/>
      <w:lang w:val="pl-PL" w:eastAsia="pl-PL"/>
    </w:rPr>
  </w:style>
  <w:style w:type="paragraph" w:styleId="NormalnyWeb">
    <w:name w:val="Normal (Web)"/>
    <w:basedOn w:val="Normalny"/>
    <w:uiPriority w:val="99"/>
    <w:unhideWhenUsed/>
    <w:rsid w:val="0027069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paragraph" w:customStyle="1" w:styleId="Normalny1">
    <w:name w:val="Normalny1"/>
    <w:rsid w:val="007B4DDC"/>
    <w:pPr>
      <w:widowControl/>
      <w:suppressAutoHyphens/>
      <w:autoSpaceDE/>
      <w:spacing w:after="160" w:line="251" w:lineRule="auto"/>
      <w:textAlignment w:val="baseline"/>
    </w:pPr>
    <w:rPr>
      <w:rFonts w:ascii="Calibri" w:eastAsia="Calibri" w:hAnsi="Calibri" w:cs="Times New Roman"/>
      <w:lang w:val="pl-PL"/>
    </w:rPr>
  </w:style>
  <w:style w:type="paragraph" w:customStyle="1" w:styleId="Akapitzlist1">
    <w:name w:val="Akapit z listą1"/>
    <w:basedOn w:val="Normalny1"/>
    <w:uiPriority w:val="99"/>
    <w:rsid w:val="007B4DD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6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2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1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7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9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U:\BP\ECK\Dok_2020\Objective%204%20Promotional%20activities\c%20Contacts%20with%20the%20press,%20press%20releases,%20articles%20written%20by%20the%20ECC%20and%20published,%20media%20response\Press%20Releases\5.%202020-04-08%20randki\konsument.gov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onsument.gov.pl/pl/news/752/100/ECC-Net-Travel---darmowa-aplikacja-na-wakacje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EuropejskieCentrumKonsumenckie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s://twitter.com/ECCPoland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konsument.gov.pl/" TargetMode="External"/><Relationship Id="rId14" Type="http://schemas.openxmlformats.org/officeDocument/2006/relationships/hyperlink" Target="mailto:ECCNET-PL@ec.europa.e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4690E-0EDD-436D-8880-0426E0DCC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819</Words>
  <Characters>4914</Characters>
  <Application>Microsoft Office Word</Application>
  <DocSecurity>0</DocSecurity>
  <Lines>40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Jonas Maunichy</dc:creator>
  <cp:lastModifiedBy>eck6</cp:lastModifiedBy>
  <cp:revision>3</cp:revision>
  <cp:lastPrinted>2020-01-16T08:37:00Z</cp:lastPrinted>
  <dcterms:created xsi:type="dcterms:W3CDTF">2020-04-14T06:06:00Z</dcterms:created>
  <dcterms:modified xsi:type="dcterms:W3CDTF">2020-04-14T07:56:00Z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2018-09-27T00:00:00Z</vt:filetime>
  </property>
</Properties>
</file>